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74" w:rsidRDefault="00312C74" w:rsidP="00312C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«Изучение элементов гаммы ля-бемоль мажор».</w:t>
      </w:r>
    </w:p>
    <w:p w:rsidR="00312C74" w:rsidRDefault="00312C74" w:rsidP="00312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Гамма ля-бемоль мажор в восходящем и нисходящем движении (закрашены неустойчивые ступени):</w:t>
      </w:r>
    </w:p>
    <w:p w:rsidR="00312C74" w:rsidRDefault="00312C74" w:rsidP="00312C7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328285" cy="1106170"/>
            <wp:effectExtent l="19050" t="0" r="5715" b="0"/>
            <wp:docPr id="2" name="Рисунок 1" descr="https://sun9-64.userapi.com/impg/q4KSOMpSbLjU8NvXczHxh1rITCbpLWxjwopLNA/sdWMBhIUhyw.jpg?size=1600x333&amp;quality=96&amp;sign=04a0cb0babf2d30666734400829b78c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64.userapi.com/impg/q4KSOMpSbLjU8NvXczHxh1rITCbpLWxjwopLNA/sdWMBhIUhyw.jpg?size=1600x333&amp;quality=96&amp;sign=04a0cb0babf2d30666734400829b78c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C74" w:rsidRDefault="00312C74" w:rsidP="00312C74">
      <w:pPr>
        <w:rPr>
          <w:rFonts w:ascii="Times New Roman" w:hAnsi="Times New Roman" w:cs="Times New Roman"/>
          <w:sz w:val="24"/>
          <w:szCs w:val="24"/>
        </w:rPr>
      </w:pPr>
    </w:p>
    <w:p w:rsidR="00312C74" w:rsidRDefault="00312C74" w:rsidP="00312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Вводные звуки в тональности ля-бемоль мажор (разрешение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ступени и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ступени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ступень):</w:t>
      </w:r>
    </w:p>
    <w:p w:rsidR="00312C74" w:rsidRDefault="00312C74" w:rsidP="00312C7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39945" cy="1343660"/>
            <wp:effectExtent l="19050" t="0" r="8255" b="0"/>
            <wp:docPr id="3" name="Рисунок 7" descr="https://sun9-53.userapi.com/impg/Mmr0Hi3wnGL0kca_t0cyt3WbG2sWlH2nKOlWJg/ms7bOswbkBk.jpg?size=1600x465&amp;quality=96&amp;sign=0dfd6de6501d593a7372be9a17613b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sun9-53.userapi.com/impg/Mmr0Hi3wnGL0kca_t0cyt3WbG2sWlH2nKOlWJg/ms7bOswbkBk.jpg?size=1600x465&amp;quality=96&amp;sign=0dfd6de6501d593a7372be9a17613b6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C74" w:rsidRDefault="00312C74" w:rsidP="00312C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312C74" w:rsidRDefault="00312C74" w:rsidP="00312C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Петь гамму ля-бемоль мажор, главные трезвучия с обращениями, вводные звуки. Петь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одноголосный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№361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Укр.н.п</w:t>
      </w:r>
      <w:proofErr w:type="spellEnd"/>
      <w:r>
        <w:rPr>
          <w:rFonts w:ascii="Times New Roman" w:hAnsi="Times New Roman" w:cs="Times New Roman"/>
          <w:sz w:val="24"/>
          <w:szCs w:val="24"/>
        </w:rPr>
        <w:t>. «Ой, хмурится, дождь будет».</w:t>
      </w:r>
    </w:p>
    <w:p w:rsidR="00312C74" w:rsidRDefault="00312C74" w:rsidP="00312C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Переписать в тетрадь №361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Укр.н.п</w:t>
      </w:r>
      <w:proofErr w:type="spellEnd"/>
      <w:r>
        <w:rPr>
          <w:rFonts w:ascii="Times New Roman" w:hAnsi="Times New Roman" w:cs="Times New Roman"/>
          <w:sz w:val="24"/>
          <w:szCs w:val="24"/>
        </w:rPr>
        <w:t>. «Ой, хмурится, дождь будет», подписать ступени под нотами.</w:t>
      </w:r>
    </w:p>
    <w:p w:rsidR="00312C74" w:rsidRDefault="00312C74" w:rsidP="00312C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5C6E" w:rsidRDefault="00312C74">
      <w:r>
        <w:rPr>
          <w:noProof/>
          <w:lang w:eastAsia="ru-RU"/>
        </w:rPr>
        <w:drawing>
          <wp:inline distT="0" distB="0" distL="0" distR="0">
            <wp:extent cx="5636684" cy="1696290"/>
            <wp:effectExtent l="19050" t="0" r="2116" b="0"/>
            <wp:docPr id="28" name="Рисунок 28" descr="https://sun9-33.userapi.com/impg/VxCNVgB8MiKwRE-9lv7KfXPHBXpxE65AypJDvQ/aOaZA-XxbZc.jpg?size=1280x385&amp;quality=96&amp;sign=242f6fe75931744c263b0bd0883647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33.userapi.com/impg/VxCNVgB8MiKwRE-9lv7KfXPHBXpxE65AypJDvQ/aOaZA-XxbZc.jpg?size=1280x385&amp;quality=96&amp;sign=242f6fe75931744c263b0bd08836471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338" cy="17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C6E" w:rsidSect="00495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6A79"/>
    <w:multiLevelType w:val="hybridMultilevel"/>
    <w:tmpl w:val="928A5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12C74"/>
    <w:rsid w:val="00312C74"/>
    <w:rsid w:val="0049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2</cp:revision>
  <dcterms:created xsi:type="dcterms:W3CDTF">2022-02-14T10:57:00Z</dcterms:created>
  <dcterms:modified xsi:type="dcterms:W3CDTF">2022-02-14T11:00:00Z</dcterms:modified>
</cp:coreProperties>
</file>